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.- 2023-2024 ikasturtean Zaraobe Institutuan matrikulatutako ikasleentzat bideratuta dago.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Aurkeztuko diren lanak,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bertsoz edo prosaz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idatziak izango dira,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euskaraz, gaztelaniaz, ingelesez edo frantsesez. Gaia librea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da. A-4 neurriko orrietan, inprimaturik eta euskarri informatikoan, alde batetik eta tarte bikoitzez idatzirik aurkeztuko dira Vedana edo Arial 12 neurrian.. Gehienez narrazioan zortzi orrialdeko lana izango da, poesian 30 bertsokoa.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Hizkuntza bakoitzean hiru kategoria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izango dira: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DBHko 1. eta 2. maila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DBHko 3. eta 4. maila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Batxilergoa.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Parte.hartzaile berak gehienez bi sari eskuratu  ahal izango ditu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Ikasle bakoitzak modalitate bakoitzean ezingo du lan bat baino gehiago aurkeztu.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Lanak kartazal itxi batean aurkeztuko dira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idazlearen goitizena eta ikasmaila adieraziz. Barruan, beste kartazal txikiago batean, goitizenari dagozkion argibideak emango ditu.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Lanak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jatorrizkoak izango dira eta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2024ko martxoaren 1a baino lehen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aurkeztuko dira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hizkuntza  departamentuetan.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Poesia eta prosa modalitatean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40 euroko opari-txekea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izango da saria DBHko 1.zikloan eta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 eurokoa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beste modalitateetan.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Epaimahaia Zaraobe Institutuko kideek osatuko dute. Erabakia 2024ko apirilaren 19an., ostirala.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Epaimahaiaren erabakia aldaezina izango da eta modalitate batzuk saririk gabe gera daitezke. Halaber, aurkeztutako lanen mailarengatik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akzesitak eman daitezke, 30 euroko saria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izango dutelarik. Saria jaso ahal izateko ezinbestekoa da lan saridunak formato digitalean ematea.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Saritutako lanak Institutu honen jabegopean geratuko dira. Besteak pertsonalki jaso ahal izango dituzte lehiakideek.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Deialdi honetan parte hartzeak oinarri guztien onarpena eskatzen du.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219075</wp:posOffset>
                  </wp:positionV>
                  <wp:extent cx="2143125" cy="523875"/>
                  <wp:effectExtent b="0" l="0" r="0" t="0"/>
                  <wp:wrapSquare wrapText="bothSides" distB="0" distT="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5000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 Está dirigido al alumnado matriculado en el Instituto Zaraobe durante el curso 2023-2024.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Las obras presentadas serán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 libre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en las modalidades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narrativa o poesía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euskara, castellano, inglés o francés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impresas y en soporte informático, a doble espacio, por una cara,  en folio tamaño A-4. letra Verdana o Arial 12. El límite máximo será de 8 folios para narración y de 30 versos para poesía.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establecen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tres categorías en cada lengua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1º y 2º de ESO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3º y 4º de ESO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Bachillerato.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 mismo participante podrá obtener como máximo dos premios.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No se podrá presentar más de un trabajo en cada modalidad.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Los trabajos se presentarán en un sobre cerrado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donde aparecerá el seudónimo, el título y el curso del o de la participante. En el interior, en otro sobre cerrado de menor tamaño, se indicará el nombre correspondiente al seudónimo.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Las obras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deberán ser originales 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se entregarán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en los departamentos de idiomas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antes del 1 de marzo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de 2024.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30" w:line="23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premio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será un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cheque regalo de 40 euros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primer ciclo de ESO y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 euros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las otras categorías.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2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El jurado lo componen miembros del Instituto Zaraobe, quienes harán público su fallo 19 de abril de 2024.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2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El jurado, cuyo fallo será inapelable, podrá declarar desiertos algunos premios. Así mismo, podrá conceder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varios “accésit” de una cuantía de 30 euros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 premiar la calidad de alguna de las obras presentadas. Es imprescindible la entrega de las obras ganadoras en formato digital para recibir el premio.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2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Los trabajos premiados quedarán en propiedad del Centro. Los restantes trabajos podrán ser retirados por los y las participantes.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2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.- El hecho de tomar parte en este certamen supone la aceptación de todas y cada una de las bases. </w:t>
            </w:r>
          </w:p>
        </w:tc>
      </w:tr>
    </w:tbl>
    <w:p w:rsidR="00000000" w:rsidDel="00000000" w:rsidP="00000000" w:rsidRDefault="00000000" w:rsidRPr="00000000" w14:paraId="00000020">
      <w:pPr>
        <w:tabs>
          <w:tab w:val="center" w:leader="none" w:pos="4252"/>
          <w:tab w:val="right" w:leader="none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Caveat" w:cs="Caveat" w:eastAsia="Caveat" w:hAnsi="Caveat"/>
        <w:b w:val="1"/>
        <w:color w:val="3cbeb9"/>
        <w:sz w:val="40"/>
        <w:szCs w:val="40"/>
      </w:rPr>
    </w:pPr>
    <w:r w:rsidDel="00000000" w:rsidR="00000000" w:rsidRPr="00000000">
      <w:rPr>
        <w:rFonts w:ascii="Caveat" w:cs="Caveat" w:eastAsia="Caveat" w:hAnsi="Caveat"/>
        <w:b w:val="1"/>
        <w:color w:val="3cbeb9"/>
        <w:sz w:val="40"/>
        <w:szCs w:val="40"/>
        <w:rtl w:val="0"/>
      </w:rPr>
      <w:t xml:space="preserve">XXVII. LITERATURA LEHIAKETA 2023-2024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7153275</wp:posOffset>
          </wp:positionH>
          <wp:positionV relativeFrom="paragraph">
            <wp:posOffset>-342899</wp:posOffset>
          </wp:positionV>
          <wp:extent cx="766763" cy="996791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8468" l="25945" r="25405" t="18508"/>
                  <a:stretch>
                    <a:fillRect/>
                  </a:stretch>
                </pic:blipFill>
                <pic:spPr>
                  <a:xfrm>
                    <a:off x="0" y="0"/>
                    <a:ext cx="766763" cy="99679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